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6"/>
          <w:szCs w:val="36"/>
        </w:rPr>
      </w:pPr>
      <w:r w:rsidDel="00000000" w:rsidR="00000000" w:rsidRPr="00000000">
        <w:rPr>
          <w:b w:val="1"/>
          <w:sz w:val="36"/>
          <w:szCs w:val="36"/>
        </w:rPr>
        <w:drawing>
          <wp:inline distB="114300" distT="114300" distL="114300" distR="114300">
            <wp:extent cx="1262063" cy="84400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62063" cy="84400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36"/>
          <w:szCs w:val="36"/>
          <w:rtl w:val="0"/>
        </w:rPr>
        <w:t xml:space="preserve">VistaIFS Payroll Policy — Baseline Template</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Company: ____________________________     Effective Date: ____________</w:t>
      </w:r>
    </w:p>
    <w:p w:rsidR="00000000" w:rsidDel="00000000" w:rsidP="00000000" w:rsidRDefault="00000000" w:rsidRPr="00000000" w14:paraId="00000004">
      <w:pPr>
        <w:pStyle w:val="Heading2"/>
        <w:rPr/>
      </w:pPr>
      <w:r w:rsidDel="00000000" w:rsidR="00000000" w:rsidRPr="00000000">
        <w:rPr>
          <w:rFonts w:ascii="Calibri" w:cs="Calibri" w:eastAsia="Calibri" w:hAnsi="Calibri"/>
          <w:rtl w:val="0"/>
        </w:rPr>
        <w:t xml:space="preserve">1. Purpose &amp; Scope</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This Payroll Policy establishes how the Company compensates employees, records time, processes payroll, and maintains compliance with applicable federal, state, and local laws. This policy applies to all employees and pay types unless otherwise stated in writing.</w:t>
      </w:r>
    </w:p>
    <w:p w:rsidR="00000000" w:rsidDel="00000000" w:rsidP="00000000" w:rsidRDefault="00000000" w:rsidRPr="00000000" w14:paraId="00000006">
      <w:pPr>
        <w:pStyle w:val="Heading2"/>
        <w:rPr/>
      </w:pPr>
      <w:r w:rsidDel="00000000" w:rsidR="00000000" w:rsidRPr="00000000">
        <w:rPr>
          <w:rFonts w:ascii="Calibri" w:cs="Calibri" w:eastAsia="Calibri" w:hAnsi="Calibri"/>
          <w:rtl w:val="0"/>
        </w:rPr>
        <w:t xml:space="preserve">2. Pay Schedule &amp; Calendar</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 Frequency: Weekly / Biweekly / Semi‑monthly / Monthly (select one).</w:t>
      </w:r>
    </w:p>
    <w:p w:rsidR="00000000" w:rsidDel="00000000" w:rsidP="00000000" w:rsidRDefault="00000000" w:rsidRPr="00000000" w14:paraId="00000008">
      <w:pPr>
        <w:rPr/>
      </w:pPr>
      <w:r w:rsidDel="00000000" w:rsidR="00000000" w:rsidRPr="00000000">
        <w:rPr>
          <w:rtl w:val="0"/>
        </w:rPr>
        <w:t xml:space="preserve">• Pay period: From __________ through __________.</w:t>
      </w:r>
    </w:p>
    <w:p w:rsidR="00000000" w:rsidDel="00000000" w:rsidP="00000000" w:rsidRDefault="00000000" w:rsidRPr="00000000" w14:paraId="00000009">
      <w:pPr>
        <w:rPr/>
      </w:pPr>
      <w:r w:rsidDel="00000000" w:rsidR="00000000" w:rsidRPr="00000000">
        <w:rPr>
          <w:rtl w:val="0"/>
        </w:rPr>
        <w:t xml:space="preserve">• Pay date(s): __________ (or the first business day after if a bank holiday).</w:t>
      </w:r>
    </w:p>
    <w:p w:rsidR="00000000" w:rsidDel="00000000" w:rsidP="00000000" w:rsidRDefault="00000000" w:rsidRPr="00000000" w14:paraId="0000000A">
      <w:pPr>
        <w:rPr/>
      </w:pPr>
      <w:r w:rsidDel="00000000" w:rsidR="00000000" w:rsidRPr="00000000">
        <w:rPr>
          <w:rtl w:val="0"/>
        </w:rPr>
        <w:t xml:space="preserve">• Approval cut‑off: Managers submit final, approved hours and changes by __________ (time) on __________ (day), at least 2 business days before pay date.</w:t>
      </w:r>
    </w:p>
    <w:p w:rsidR="00000000" w:rsidDel="00000000" w:rsidP="00000000" w:rsidRDefault="00000000" w:rsidRPr="00000000" w14:paraId="0000000B">
      <w:pPr>
        <w:rPr/>
      </w:pPr>
      <w:r w:rsidDel="00000000" w:rsidR="00000000" w:rsidRPr="00000000">
        <w:rPr>
          <w:rtl w:val="0"/>
        </w:rPr>
        <w:t xml:space="preserve">• Payroll review: Vista IFS sends payroll preview; the Company must approve by the cut‑off.</w:t>
      </w:r>
    </w:p>
    <w:p w:rsidR="00000000" w:rsidDel="00000000" w:rsidP="00000000" w:rsidRDefault="00000000" w:rsidRPr="00000000" w14:paraId="0000000C">
      <w:pPr>
        <w:pStyle w:val="Heading2"/>
        <w:rPr/>
      </w:pPr>
      <w:r w:rsidDel="00000000" w:rsidR="00000000" w:rsidRPr="00000000">
        <w:rPr>
          <w:rFonts w:ascii="Calibri" w:cs="Calibri" w:eastAsia="Calibri" w:hAnsi="Calibri"/>
          <w:rtl w:val="0"/>
        </w:rPr>
        <w:t xml:space="preserve">3. Employee Classification</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Employees are classified as Exempt or Non‑exempt and as Full‑time, Part‑time, or Temporary, per applicable law and job duties. Independent contractors (1099) are not employees and are paid via Accounts Payable under a separate process.</w:t>
      </w:r>
    </w:p>
    <w:p w:rsidR="00000000" w:rsidDel="00000000" w:rsidP="00000000" w:rsidRDefault="00000000" w:rsidRPr="00000000" w14:paraId="0000000E">
      <w:pPr>
        <w:pStyle w:val="Heading2"/>
        <w:rPr/>
      </w:pPr>
      <w:r w:rsidDel="00000000" w:rsidR="00000000" w:rsidRPr="00000000">
        <w:rPr>
          <w:rFonts w:ascii="Calibri" w:cs="Calibri" w:eastAsia="Calibri" w:hAnsi="Calibri"/>
          <w:rtl w:val="0"/>
        </w:rPr>
        <w:t xml:space="preserve">4. Timekeeping</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Non‑exempt employees must record all hours worked daily using: ______________________ (system).</w:t>
      </w:r>
    </w:p>
    <w:p w:rsidR="00000000" w:rsidDel="00000000" w:rsidP="00000000" w:rsidRDefault="00000000" w:rsidRPr="00000000" w14:paraId="00000010">
      <w:pPr>
        <w:rPr/>
      </w:pPr>
      <w:r w:rsidDel="00000000" w:rsidR="00000000" w:rsidRPr="00000000">
        <w:rPr>
          <w:rtl w:val="0"/>
        </w:rPr>
        <w:t xml:space="preserve">• Overtime, on‑call, and shift differentials must be pre‑approved by a manager.</w:t>
      </w:r>
    </w:p>
    <w:p w:rsidR="00000000" w:rsidDel="00000000" w:rsidP="00000000" w:rsidRDefault="00000000" w:rsidRPr="00000000" w14:paraId="00000011">
      <w:pPr>
        <w:rPr/>
      </w:pPr>
      <w:r w:rsidDel="00000000" w:rsidR="00000000" w:rsidRPr="00000000">
        <w:rPr>
          <w:rtl w:val="0"/>
        </w:rPr>
        <w:t xml:space="preserve">• Meal and rest periods are recorded per law and Company procedure.</w:t>
      </w:r>
    </w:p>
    <w:p w:rsidR="00000000" w:rsidDel="00000000" w:rsidP="00000000" w:rsidRDefault="00000000" w:rsidRPr="00000000" w14:paraId="00000012">
      <w:pPr>
        <w:rPr/>
      </w:pPr>
      <w:r w:rsidDel="00000000" w:rsidR="00000000" w:rsidRPr="00000000">
        <w:rPr>
          <w:rtl w:val="0"/>
        </w:rPr>
        <w:t xml:space="preserve">• Any missed punches or corrections must be reported by the next business day.</w:t>
      </w:r>
    </w:p>
    <w:p w:rsidR="00000000" w:rsidDel="00000000" w:rsidP="00000000" w:rsidRDefault="00000000" w:rsidRPr="00000000" w14:paraId="00000013">
      <w:pPr>
        <w:pStyle w:val="Heading2"/>
        <w:rPr/>
      </w:pPr>
      <w:r w:rsidDel="00000000" w:rsidR="00000000" w:rsidRPr="00000000">
        <w:rPr>
          <w:rFonts w:ascii="Calibri" w:cs="Calibri" w:eastAsia="Calibri" w:hAnsi="Calibri"/>
          <w:rtl w:val="0"/>
        </w:rPr>
        <w:t xml:space="preserve">5. Overtime &amp; Premium Pay</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Overtime and other premium pay will be calculated and paid in accordance with applicable federal, state, and local laws. The Company will publish any state‑specific rules in an addendum (e.g., daily overtime or seventh‑day premiums where required).</w:t>
      </w:r>
    </w:p>
    <w:p w:rsidR="00000000" w:rsidDel="00000000" w:rsidP="00000000" w:rsidRDefault="00000000" w:rsidRPr="00000000" w14:paraId="00000015">
      <w:pPr>
        <w:pStyle w:val="Heading2"/>
        <w:rPr/>
      </w:pPr>
      <w:r w:rsidDel="00000000" w:rsidR="00000000" w:rsidRPr="00000000">
        <w:rPr>
          <w:rFonts w:ascii="Calibri" w:cs="Calibri" w:eastAsia="Calibri" w:hAnsi="Calibri"/>
          <w:rtl w:val="0"/>
        </w:rPr>
        <w:t xml:space="preserve">6. Direct Deposit &amp; Pay Methods</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Company uses direct deposit as the default method. Employees may request paper checks where allowed. Bank account changes must be submitted at least 5 business days before pay date.</w:t>
      </w:r>
    </w:p>
    <w:p w:rsidR="00000000" w:rsidDel="00000000" w:rsidP="00000000" w:rsidRDefault="00000000" w:rsidRPr="00000000" w14:paraId="00000017">
      <w:pPr>
        <w:pStyle w:val="Heading2"/>
        <w:rPr/>
      </w:pPr>
      <w:r w:rsidDel="00000000" w:rsidR="00000000" w:rsidRPr="00000000">
        <w:rPr>
          <w:rFonts w:ascii="Calibri" w:cs="Calibri" w:eastAsia="Calibri" w:hAnsi="Calibri"/>
          <w:rtl w:val="0"/>
        </w:rPr>
        <w:t xml:space="preserve">7. Deductions &amp; Contributions</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The Company will withhold required taxes and lawful deductions (e.g., court‑ordered garnishments) and, where applicable, voluntary deductions such as benefits and retirement contributions, based on employee elections and legal orders.</w:t>
      </w:r>
    </w:p>
    <w:p w:rsidR="00000000" w:rsidDel="00000000" w:rsidP="00000000" w:rsidRDefault="00000000" w:rsidRPr="00000000" w14:paraId="00000019">
      <w:pPr>
        <w:pStyle w:val="Heading2"/>
        <w:rPr/>
      </w:pPr>
      <w:r w:rsidDel="00000000" w:rsidR="00000000" w:rsidRPr="00000000">
        <w:rPr>
          <w:rFonts w:ascii="Calibri" w:cs="Calibri" w:eastAsia="Calibri" w:hAnsi="Calibri"/>
          <w:rtl w:val="0"/>
        </w:rPr>
        <w:t xml:space="preserve">8. New Hires, Status Changes &amp; Terminations</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 New hires must submit required onboarding forms (e.g., W‑4, direct deposit authorization) no later than their first day.</w:t>
      </w:r>
    </w:p>
    <w:p w:rsidR="00000000" w:rsidDel="00000000" w:rsidP="00000000" w:rsidRDefault="00000000" w:rsidRPr="00000000" w14:paraId="0000001B">
      <w:pPr>
        <w:rPr/>
      </w:pPr>
      <w:r w:rsidDel="00000000" w:rsidR="00000000" w:rsidRPr="00000000">
        <w:rPr>
          <w:rtl w:val="0"/>
        </w:rPr>
        <w:t xml:space="preserve">• Any changes to rate, status, or deductions should be submitted before the approval cut‑off to take effect in the upcoming pay run.</w:t>
      </w:r>
    </w:p>
    <w:p w:rsidR="00000000" w:rsidDel="00000000" w:rsidP="00000000" w:rsidRDefault="00000000" w:rsidRPr="00000000" w14:paraId="0000001C">
      <w:pPr>
        <w:rPr/>
      </w:pPr>
      <w:r w:rsidDel="00000000" w:rsidR="00000000" w:rsidRPr="00000000">
        <w:rPr>
          <w:rtl w:val="0"/>
        </w:rPr>
        <w:t xml:space="preserve">• Terminations and final pay will be processed per applicable state law and Company procedure.</w:t>
      </w:r>
    </w:p>
    <w:p w:rsidR="00000000" w:rsidDel="00000000" w:rsidP="00000000" w:rsidRDefault="00000000" w:rsidRPr="00000000" w14:paraId="0000001D">
      <w:pPr>
        <w:pStyle w:val="Heading2"/>
        <w:rPr/>
      </w:pPr>
      <w:r w:rsidDel="00000000" w:rsidR="00000000" w:rsidRPr="00000000">
        <w:rPr>
          <w:rFonts w:ascii="Calibri" w:cs="Calibri" w:eastAsia="Calibri" w:hAnsi="Calibri"/>
          <w:rtl w:val="0"/>
        </w:rPr>
        <w:t xml:space="preserve">9. Payroll Corrections &amp; Disputes</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Employees should report suspected payroll errors to HR/Payroll within 3 business days of receiving a pay statement. The Company will investigate promptly and correct any underpayment as required.</w:t>
      </w:r>
    </w:p>
    <w:p w:rsidR="00000000" w:rsidDel="00000000" w:rsidP="00000000" w:rsidRDefault="00000000" w:rsidRPr="00000000" w14:paraId="0000001F">
      <w:pPr>
        <w:pStyle w:val="Heading2"/>
        <w:rPr/>
      </w:pPr>
      <w:r w:rsidDel="00000000" w:rsidR="00000000" w:rsidRPr="00000000">
        <w:rPr>
          <w:rFonts w:ascii="Calibri" w:cs="Calibri" w:eastAsia="Calibri" w:hAnsi="Calibri"/>
          <w:rtl w:val="0"/>
        </w:rPr>
        <w:t xml:space="preserve">10. Recordkeeping &amp; Confidentiality</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Payroll records will be retained in accordance with applicable law and Company retention schedules. Access to payroll information is restricted to authorized personnel with a business need.</w:t>
      </w:r>
    </w:p>
    <w:p w:rsidR="00000000" w:rsidDel="00000000" w:rsidP="00000000" w:rsidRDefault="00000000" w:rsidRPr="00000000" w14:paraId="00000021">
      <w:pPr>
        <w:pStyle w:val="Heading2"/>
        <w:rPr/>
      </w:pPr>
      <w:r w:rsidDel="00000000" w:rsidR="00000000" w:rsidRPr="00000000">
        <w:rPr>
          <w:rFonts w:ascii="Calibri" w:cs="Calibri" w:eastAsia="Calibri" w:hAnsi="Calibri"/>
          <w:rtl w:val="0"/>
        </w:rPr>
        <w:t xml:space="preserve">11. Roles &amp; Responsibilities</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 Company: Defines payroll policy and approvals; provides complete and timely information; funds payroll and taxes; remains employer of record.</w:t>
      </w:r>
    </w:p>
    <w:p w:rsidR="00000000" w:rsidDel="00000000" w:rsidP="00000000" w:rsidRDefault="00000000" w:rsidRPr="00000000" w14:paraId="00000023">
      <w:pPr>
        <w:rPr/>
      </w:pPr>
      <w:r w:rsidDel="00000000" w:rsidR="00000000" w:rsidRPr="00000000">
        <w:rPr>
          <w:rtl w:val="0"/>
        </w:rPr>
        <w:t xml:space="preserve">• Vista IFS: Configures and processes payroll within the platform; initiates filings and payments where supported; maintains system reports and reconciliations; provides monthly financials.</w:t>
      </w:r>
    </w:p>
    <w:p w:rsidR="00000000" w:rsidDel="00000000" w:rsidP="00000000" w:rsidRDefault="00000000" w:rsidRPr="00000000" w14:paraId="00000024">
      <w:pPr>
        <w:rPr/>
      </w:pPr>
      <w:r w:rsidDel="00000000" w:rsidR="00000000" w:rsidRPr="00000000">
        <w:rPr>
          <w:rtl w:val="0"/>
        </w:rPr>
        <w:t xml:space="preserve">• Employees/Managers: Accurately record time; submit/approve time by cut‑off; report changes and corrections promptly.</w:t>
      </w:r>
    </w:p>
    <w:p w:rsidR="00000000" w:rsidDel="00000000" w:rsidP="00000000" w:rsidRDefault="00000000" w:rsidRPr="00000000" w14:paraId="00000025">
      <w:pPr>
        <w:pStyle w:val="Heading2"/>
        <w:rPr/>
      </w:pPr>
      <w:r w:rsidDel="00000000" w:rsidR="00000000" w:rsidRPr="00000000">
        <w:rPr>
          <w:rFonts w:ascii="Calibri" w:cs="Calibri" w:eastAsia="Calibri" w:hAnsi="Calibri"/>
          <w:rtl w:val="0"/>
        </w:rPr>
        <w:t xml:space="preserve">12. Policy Changes</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The Company may update this policy to reflect changes in law or business operations. Notice will be provided to employees as required.</w:t>
      </w:r>
    </w:p>
    <w:p w:rsidR="00000000" w:rsidDel="00000000" w:rsidP="00000000" w:rsidRDefault="00000000" w:rsidRPr="00000000" w14:paraId="00000027">
      <w:pPr>
        <w:pStyle w:val="Heading2"/>
        <w:rPr/>
      </w:pPr>
      <w:r w:rsidDel="00000000" w:rsidR="00000000" w:rsidRPr="00000000">
        <w:rPr>
          <w:rFonts w:ascii="Calibri" w:cs="Calibri" w:eastAsia="Calibri" w:hAnsi="Calibri"/>
          <w:rtl w:val="0"/>
        </w:rPr>
        <w:t xml:space="preserve">Appendix A — Payroll Calendar Template</w:t>
      </w:r>
      <w:r w:rsidDel="00000000" w:rsidR="00000000" w:rsidRPr="00000000">
        <w:rPr>
          <w:rtl w:val="0"/>
        </w:rPr>
      </w:r>
    </w:p>
    <w:tbl>
      <w:tblPr>
        <w:tblStyle w:val="Table1"/>
        <w:tblW w:w="8640.0" w:type="dxa"/>
        <w:jc w:val="left"/>
        <w:tblInd w:w="-108.0" w:type="dxa"/>
        <w:tblBorders>
          <w:top w:color="4f81bd" w:space="0" w:sz="8" w:val="single"/>
          <w:left w:color="4f81bd" w:space="0" w:sz="8" w:val="single"/>
          <w:bottom w:color="4f81bd" w:space="0" w:sz="8" w:val="single"/>
          <w:right w:color="4f81bd" w:space="0" w:sz="8" w:val="single"/>
        </w:tblBorders>
        <w:tblLayout w:type="fixed"/>
        <w:tblLook w:val="04A0"/>
      </w:tblPr>
      <w:tblGrid>
        <w:gridCol w:w="1728"/>
        <w:gridCol w:w="1728"/>
        <w:gridCol w:w="1728"/>
        <w:gridCol w:w="1728"/>
        <w:gridCol w:w="1728"/>
        <w:tblGridChange w:id="0">
          <w:tblGrid>
            <w:gridCol w:w="1728"/>
            <w:gridCol w:w="1728"/>
            <w:gridCol w:w="1728"/>
            <w:gridCol w:w="1728"/>
            <w:gridCol w:w="1728"/>
          </w:tblGrid>
        </w:tblGridChange>
      </w:tblGrid>
      <w:tr>
        <w:trPr>
          <w:cantSplit w:val="0"/>
          <w:tblHeader w:val="0"/>
        </w:trPr>
        <w:tc>
          <w:tcPr/>
          <w:p w:rsidR="00000000" w:rsidDel="00000000" w:rsidP="00000000" w:rsidRDefault="00000000" w:rsidRPr="00000000" w14:paraId="00000028">
            <w:pPr>
              <w:rPr/>
            </w:pPr>
            <w:r w:rsidDel="00000000" w:rsidR="00000000" w:rsidRPr="00000000">
              <w:rPr>
                <w:rtl w:val="0"/>
              </w:rPr>
              <w:t xml:space="preserve">Period Start</w:t>
            </w:r>
          </w:p>
        </w:tc>
        <w:tc>
          <w:tcPr/>
          <w:p w:rsidR="00000000" w:rsidDel="00000000" w:rsidP="00000000" w:rsidRDefault="00000000" w:rsidRPr="00000000" w14:paraId="00000029">
            <w:pPr>
              <w:rPr/>
            </w:pPr>
            <w:r w:rsidDel="00000000" w:rsidR="00000000" w:rsidRPr="00000000">
              <w:rPr>
                <w:rtl w:val="0"/>
              </w:rPr>
              <w:t xml:space="preserve">Period End</w:t>
            </w:r>
          </w:p>
        </w:tc>
        <w:tc>
          <w:tcPr/>
          <w:p w:rsidR="00000000" w:rsidDel="00000000" w:rsidP="00000000" w:rsidRDefault="00000000" w:rsidRPr="00000000" w14:paraId="0000002A">
            <w:pPr>
              <w:rPr/>
            </w:pPr>
            <w:r w:rsidDel="00000000" w:rsidR="00000000" w:rsidRPr="00000000">
              <w:rPr>
                <w:rtl w:val="0"/>
              </w:rPr>
              <w:t xml:space="preserve">Approval Cut‑off</w:t>
            </w:r>
          </w:p>
        </w:tc>
        <w:tc>
          <w:tcPr/>
          <w:p w:rsidR="00000000" w:rsidDel="00000000" w:rsidP="00000000" w:rsidRDefault="00000000" w:rsidRPr="00000000" w14:paraId="0000002B">
            <w:pPr>
              <w:rPr/>
            </w:pPr>
            <w:r w:rsidDel="00000000" w:rsidR="00000000" w:rsidRPr="00000000">
              <w:rPr>
                <w:rtl w:val="0"/>
              </w:rPr>
              <w:t xml:space="preserve">Pay Date</w:t>
            </w:r>
          </w:p>
        </w:tc>
        <w:tc>
          <w:tcPr/>
          <w:p w:rsidR="00000000" w:rsidDel="00000000" w:rsidP="00000000" w:rsidRDefault="00000000" w:rsidRPr="00000000" w14:paraId="0000002C">
            <w:pPr>
              <w:rPr/>
            </w:pPr>
            <w:r w:rsidDel="00000000" w:rsidR="00000000" w:rsidRPr="00000000">
              <w:rPr>
                <w:rtl w:val="0"/>
              </w:rPr>
              <w:t xml:space="preserve">Notes</w:t>
            </w:r>
          </w:p>
        </w:tc>
      </w:tr>
      <w:tr>
        <w:trPr>
          <w:cantSplit w:val="0"/>
          <w:tblHeader w:val="0"/>
        </w:trPr>
        <w:tc>
          <w:tcPr/>
          <w:p w:rsidR="00000000" w:rsidDel="00000000" w:rsidP="00000000" w:rsidRDefault="00000000" w:rsidRPr="00000000" w14:paraId="0000002D">
            <w:pPr>
              <w:rPr/>
            </w:pPr>
            <w:r w:rsidDel="00000000" w:rsidR="00000000" w:rsidRPr="00000000">
              <w:rPr>
                <w:rtl w:val="0"/>
              </w:rPr>
              <w:t xml:space="preserve">________</w:t>
            </w:r>
          </w:p>
        </w:tc>
        <w:tc>
          <w:tcPr/>
          <w:p w:rsidR="00000000" w:rsidDel="00000000" w:rsidP="00000000" w:rsidRDefault="00000000" w:rsidRPr="00000000" w14:paraId="0000002E">
            <w:pPr>
              <w:rPr/>
            </w:pPr>
            <w:r w:rsidDel="00000000" w:rsidR="00000000" w:rsidRPr="00000000">
              <w:rPr>
                <w:rtl w:val="0"/>
              </w:rPr>
              <w:t xml:space="preserve">________</w:t>
            </w:r>
          </w:p>
        </w:tc>
        <w:tc>
          <w:tcPr/>
          <w:p w:rsidR="00000000" w:rsidDel="00000000" w:rsidP="00000000" w:rsidRDefault="00000000" w:rsidRPr="00000000" w14:paraId="0000002F">
            <w:pPr>
              <w:rPr/>
            </w:pPr>
            <w:r w:rsidDel="00000000" w:rsidR="00000000" w:rsidRPr="00000000">
              <w:rPr>
                <w:rtl w:val="0"/>
              </w:rPr>
              <w:t xml:space="preserve">________</w:t>
            </w:r>
          </w:p>
        </w:tc>
        <w:tc>
          <w:tcPr/>
          <w:p w:rsidR="00000000" w:rsidDel="00000000" w:rsidP="00000000" w:rsidRDefault="00000000" w:rsidRPr="00000000" w14:paraId="00000030">
            <w:pPr>
              <w:rPr/>
            </w:pPr>
            <w:r w:rsidDel="00000000" w:rsidR="00000000" w:rsidRPr="00000000">
              <w:rPr>
                <w:rtl w:val="0"/>
              </w:rPr>
              <w:t xml:space="preserve">________</w:t>
            </w:r>
          </w:p>
        </w:tc>
        <w:tc>
          <w:tcPr/>
          <w:p w:rsidR="00000000" w:rsidDel="00000000" w:rsidP="00000000" w:rsidRDefault="00000000" w:rsidRPr="00000000" w14:paraId="00000031">
            <w:pPr>
              <w:rPr/>
            </w:pPr>
            <w:r w:rsidDel="00000000" w:rsidR="00000000" w:rsidRPr="00000000">
              <w:rPr>
                <w:rtl w:val="0"/>
              </w:rPr>
            </w:r>
          </w:p>
        </w:tc>
      </w:tr>
      <w:tr>
        <w:trPr>
          <w:cantSplit w:val="0"/>
          <w:tblHeader w:val="0"/>
        </w:trPr>
        <w:tc>
          <w:tcPr/>
          <w:p w:rsidR="00000000" w:rsidDel="00000000" w:rsidP="00000000" w:rsidRDefault="00000000" w:rsidRPr="00000000" w14:paraId="00000032">
            <w:pPr>
              <w:rPr/>
            </w:pPr>
            <w:r w:rsidDel="00000000" w:rsidR="00000000" w:rsidRPr="00000000">
              <w:rPr>
                <w:rtl w:val="0"/>
              </w:rPr>
              <w:t xml:space="preserve">________</w:t>
            </w:r>
          </w:p>
        </w:tc>
        <w:tc>
          <w:tcPr/>
          <w:p w:rsidR="00000000" w:rsidDel="00000000" w:rsidP="00000000" w:rsidRDefault="00000000" w:rsidRPr="00000000" w14:paraId="00000033">
            <w:pPr>
              <w:rPr/>
            </w:pPr>
            <w:r w:rsidDel="00000000" w:rsidR="00000000" w:rsidRPr="00000000">
              <w:rPr>
                <w:rtl w:val="0"/>
              </w:rPr>
              <w:t xml:space="preserve">________</w:t>
            </w:r>
          </w:p>
        </w:tc>
        <w:tc>
          <w:tcPr/>
          <w:p w:rsidR="00000000" w:rsidDel="00000000" w:rsidP="00000000" w:rsidRDefault="00000000" w:rsidRPr="00000000" w14:paraId="00000034">
            <w:pPr>
              <w:rPr/>
            </w:pPr>
            <w:r w:rsidDel="00000000" w:rsidR="00000000" w:rsidRPr="00000000">
              <w:rPr>
                <w:rtl w:val="0"/>
              </w:rPr>
              <w:t xml:space="preserve">________</w:t>
            </w:r>
          </w:p>
        </w:tc>
        <w:tc>
          <w:tcPr/>
          <w:p w:rsidR="00000000" w:rsidDel="00000000" w:rsidP="00000000" w:rsidRDefault="00000000" w:rsidRPr="00000000" w14:paraId="00000035">
            <w:pPr>
              <w:rPr/>
            </w:pPr>
            <w:r w:rsidDel="00000000" w:rsidR="00000000" w:rsidRPr="00000000">
              <w:rPr>
                <w:rtl w:val="0"/>
              </w:rPr>
              <w:t xml:space="preserve">________</w:t>
            </w:r>
          </w:p>
        </w:tc>
        <w:tc>
          <w:tcPr/>
          <w:p w:rsidR="00000000" w:rsidDel="00000000" w:rsidP="00000000" w:rsidRDefault="00000000" w:rsidRPr="00000000" w14:paraId="00000036">
            <w:pPr>
              <w:rPr/>
            </w:pPr>
            <w:r w:rsidDel="00000000" w:rsidR="00000000" w:rsidRPr="00000000">
              <w:rPr>
                <w:rtl w:val="0"/>
              </w:rPr>
            </w:r>
          </w:p>
        </w:tc>
      </w:tr>
      <w:tr>
        <w:trPr>
          <w:cantSplit w:val="0"/>
          <w:tblHeader w:val="0"/>
        </w:trPr>
        <w:tc>
          <w:tcPr/>
          <w:p w:rsidR="00000000" w:rsidDel="00000000" w:rsidP="00000000" w:rsidRDefault="00000000" w:rsidRPr="00000000" w14:paraId="00000037">
            <w:pPr>
              <w:rPr/>
            </w:pPr>
            <w:r w:rsidDel="00000000" w:rsidR="00000000" w:rsidRPr="00000000">
              <w:rPr>
                <w:rtl w:val="0"/>
              </w:rPr>
              <w:t xml:space="preserve">________</w:t>
            </w:r>
          </w:p>
        </w:tc>
        <w:tc>
          <w:tcPr/>
          <w:p w:rsidR="00000000" w:rsidDel="00000000" w:rsidP="00000000" w:rsidRDefault="00000000" w:rsidRPr="00000000" w14:paraId="00000038">
            <w:pPr>
              <w:rPr/>
            </w:pPr>
            <w:r w:rsidDel="00000000" w:rsidR="00000000" w:rsidRPr="00000000">
              <w:rPr>
                <w:rtl w:val="0"/>
              </w:rPr>
              <w:t xml:space="preserve">________</w:t>
            </w:r>
          </w:p>
        </w:tc>
        <w:tc>
          <w:tcPr/>
          <w:p w:rsidR="00000000" w:rsidDel="00000000" w:rsidP="00000000" w:rsidRDefault="00000000" w:rsidRPr="00000000" w14:paraId="00000039">
            <w:pPr>
              <w:rPr/>
            </w:pPr>
            <w:r w:rsidDel="00000000" w:rsidR="00000000" w:rsidRPr="00000000">
              <w:rPr>
                <w:rtl w:val="0"/>
              </w:rPr>
              <w:t xml:space="preserve">________</w:t>
            </w:r>
          </w:p>
        </w:tc>
        <w:tc>
          <w:tcPr/>
          <w:p w:rsidR="00000000" w:rsidDel="00000000" w:rsidP="00000000" w:rsidRDefault="00000000" w:rsidRPr="00000000" w14:paraId="0000003A">
            <w:pPr>
              <w:rPr/>
            </w:pPr>
            <w:r w:rsidDel="00000000" w:rsidR="00000000" w:rsidRPr="00000000">
              <w:rPr>
                <w:rtl w:val="0"/>
              </w:rPr>
              <w:t xml:space="preserve">________</w:t>
            </w:r>
          </w:p>
        </w:tc>
        <w:tc>
          <w:tcPr/>
          <w:p w:rsidR="00000000" w:rsidDel="00000000" w:rsidP="00000000" w:rsidRDefault="00000000" w:rsidRPr="00000000" w14:paraId="0000003B">
            <w:pPr>
              <w:rPr/>
            </w:pPr>
            <w:r w:rsidDel="00000000" w:rsidR="00000000" w:rsidRPr="00000000">
              <w:rPr>
                <w:rtl w:val="0"/>
              </w:rPr>
            </w:r>
          </w:p>
        </w:tc>
      </w:tr>
      <w:tr>
        <w:trPr>
          <w:cantSplit w:val="0"/>
          <w:tblHeader w:val="0"/>
        </w:trPr>
        <w:tc>
          <w:tcPr/>
          <w:p w:rsidR="00000000" w:rsidDel="00000000" w:rsidP="00000000" w:rsidRDefault="00000000" w:rsidRPr="00000000" w14:paraId="0000003C">
            <w:pPr>
              <w:rPr/>
            </w:pPr>
            <w:r w:rsidDel="00000000" w:rsidR="00000000" w:rsidRPr="00000000">
              <w:rPr>
                <w:rtl w:val="0"/>
              </w:rPr>
              <w:t xml:space="preserve">________</w:t>
            </w:r>
          </w:p>
        </w:tc>
        <w:tc>
          <w:tcPr/>
          <w:p w:rsidR="00000000" w:rsidDel="00000000" w:rsidP="00000000" w:rsidRDefault="00000000" w:rsidRPr="00000000" w14:paraId="0000003D">
            <w:pPr>
              <w:rPr/>
            </w:pPr>
            <w:r w:rsidDel="00000000" w:rsidR="00000000" w:rsidRPr="00000000">
              <w:rPr>
                <w:rtl w:val="0"/>
              </w:rPr>
              <w:t xml:space="preserve">________</w:t>
            </w:r>
          </w:p>
        </w:tc>
        <w:tc>
          <w:tcPr/>
          <w:p w:rsidR="00000000" w:rsidDel="00000000" w:rsidP="00000000" w:rsidRDefault="00000000" w:rsidRPr="00000000" w14:paraId="0000003E">
            <w:pPr>
              <w:rPr/>
            </w:pPr>
            <w:r w:rsidDel="00000000" w:rsidR="00000000" w:rsidRPr="00000000">
              <w:rPr>
                <w:rtl w:val="0"/>
              </w:rPr>
              <w:t xml:space="preserve">________</w:t>
            </w:r>
          </w:p>
        </w:tc>
        <w:tc>
          <w:tcPr/>
          <w:p w:rsidR="00000000" w:rsidDel="00000000" w:rsidP="00000000" w:rsidRDefault="00000000" w:rsidRPr="00000000" w14:paraId="0000003F">
            <w:pPr>
              <w:rPr/>
            </w:pPr>
            <w:r w:rsidDel="00000000" w:rsidR="00000000" w:rsidRPr="00000000">
              <w:rPr>
                <w:rtl w:val="0"/>
              </w:rPr>
              <w:t xml:space="preserve">________</w:t>
            </w:r>
          </w:p>
        </w:tc>
        <w:tc>
          <w:tcPr/>
          <w:p w:rsidR="00000000" w:rsidDel="00000000" w:rsidP="00000000" w:rsidRDefault="00000000" w:rsidRPr="00000000" w14:paraId="00000040">
            <w:pPr>
              <w:rPr/>
            </w:pPr>
            <w:r w:rsidDel="00000000" w:rsidR="00000000" w:rsidRPr="00000000">
              <w:rPr>
                <w:rtl w:val="0"/>
              </w:rPr>
            </w:r>
          </w:p>
        </w:tc>
      </w:tr>
      <w:tr>
        <w:trPr>
          <w:cantSplit w:val="0"/>
          <w:tblHeader w:val="0"/>
        </w:trPr>
        <w:tc>
          <w:tcPr/>
          <w:p w:rsidR="00000000" w:rsidDel="00000000" w:rsidP="00000000" w:rsidRDefault="00000000" w:rsidRPr="00000000" w14:paraId="00000041">
            <w:pPr>
              <w:rPr/>
            </w:pPr>
            <w:r w:rsidDel="00000000" w:rsidR="00000000" w:rsidRPr="00000000">
              <w:rPr>
                <w:rtl w:val="0"/>
              </w:rPr>
              <w:t xml:space="preserve">________</w:t>
            </w:r>
          </w:p>
        </w:tc>
        <w:tc>
          <w:tcPr/>
          <w:p w:rsidR="00000000" w:rsidDel="00000000" w:rsidP="00000000" w:rsidRDefault="00000000" w:rsidRPr="00000000" w14:paraId="00000042">
            <w:pPr>
              <w:rPr/>
            </w:pPr>
            <w:r w:rsidDel="00000000" w:rsidR="00000000" w:rsidRPr="00000000">
              <w:rPr>
                <w:rtl w:val="0"/>
              </w:rPr>
              <w:t xml:space="preserve">________</w:t>
            </w:r>
          </w:p>
        </w:tc>
        <w:tc>
          <w:tcPr/>
          <w:p w:rsidR="00000000" w:rsidDel="00000000" w:rsidP="00000000" w:rsidRDefault="00000000" w:rsidRPr="00000000" w14:paraId="00000043">
            <w:pPr>
              <w:rPr/>
            </w:pPr>
            <w:r w:rsidDel="00000000" w:rsidR="00000000" w:rsidRPr="00000000">
              <w:rPr>
                <w:rtl w:val="0"/>
              </w:rPr>
              <w:t xml:space="preserve">________</w:t>
            </w:r>
          </w:p>
        </w:tc>
        <w:tc>
          <w:tcPr/>
          <w:p w:rsidR="00000000" w:rsidDel="00000000" w:rsidP="00000000" w:rsidRDefault="00000000" w:rsidRPr="00000000" w14:paraId="00000044">
            <w:pPr>
              <w:rPr/>
            </w:pPr>
            <w:r w:rsidDel="00000000" w:rsidR="00000000" w:rsidRPr="00000000">
              <w:rPr>
                <w:rtl w:val="0"/>
              </w:rPr>
              <w:t xml:space="preserve">________</w:t>
            </w:r>
          </w:p>
        </w:tc>
        <w:tc>
          <w:tcPr/>
          <w:p w:rsidR="00000000" w:rsidDel="00000000" w:rsidP="00000000" w:rsidRDefault="00000000" w:rsidRPr="00000000" w14:paraId="00000045">
            <w:pPr>
              <w:rPr/>
            </w:pPr>
            <w:r w:rsidDel="00000000" w:rsidR="00000000" w:rsidRPr="00000000">
              <w:rPr>
                <w:rtl w:val="0"/>
              </w:rPr>
            </w:r>
          </w:p>
        </w:tc>
      </w:tr>
      <w:tr>
        <w:trPr>
          <w:cantSplit w:val="0"/>
          <w:tblHeader w:val="0"/>
        </w:trPr>
        <w:tc>
          <w:tcPr/>
          <w:p w:rsidR="00000000" w:rsidDel="00000000" w:rsidP="00000000" w:rsidRDefault="00000000" w:rsidRPr="00000000" w14:paraId="00000046">
            <w:pPr>
              <w:rPr/>
            </w:pPr>
            <w:r w:rsidDel="00000000" w:rsidR="00000000" w:rsidRPr="00000000">
              <w:rPr>
                <w:rtl w:val="0"/>
              </w:rPr>
              <w:t xml:space="preserve">________</w:t>
            </w:r>
          </w:p>
        </w:tc>
        <w:tc>
          <w:tcPr/>
          <w:p w:rsidR="00000000" w:rsidDel="00000000" w:rsidP="00000000" w:rsidRDefault="00000000" w:rsidRPr="00000000" w14:paraId="00000047">
            <w:pPr>
              <w:rPr/>
            </w:pPr>
            <w:r w:rsidDel="00000000" w:rsidR="00000000" w:rsidRPr="00000000">
              <w:rPr>
                <w:rtl w:val="0"/>
              </w:rPr>
              <w:t xml:space="preserve">________</w:t>
            </w:r>
          </w:p>
        </w:tc>
        <w:tc>
          <w:tcPr/>
          <w:p w:rsidR="00000000" w:rsidDel="00000000" w:rsidP="00000000" w:rsidRDefault="00000000" w:rsidRPr="00000000" w14:paraId="00000048">
            <w:pPr>
              <w:rPr/>
            </w:pPr>
            <w:r w:rsidDel="00000000" w:rsidR="00000000" w:rsidRPr="00000000">
              <w:rPr>
                <w:rtl w:val="0"/>
              </w:rPr>
              <w:t xml:space="preserve">________</w:t>
            </w:r>
          </w:p>
        </w:tc>
        <w:tc>
          <w:tcPr/>
          <w:p w:rsidR="00000000" w:rsidDel="00000000" w:rsidP="00000000" w:rsidRDefault="00000000" w:rsidRPr="00000000" w14:paraId="00000049">
            <w:pPr>
              <w:rPr/>
            </w:pPr>
            <w:r w:rsidDel="00000000" w:rsidR="00000000" w:rsidRPr="00000000">
              <w:rPr>
                <w:rtl w:val="0"/>
              </w:rPr>
              <w:t xml:space="preserve">________</w:t>
            </w:r>
          </w:p>
        </w:tc>
        <w:tc>
          <w:tcPr/>
          <w:p w:rsidR="00000000" w:rsidDel="00000000" w:rsidP="00000000" w:rsidRDefault="00000000" w:rsidRPr="00000000" w14:paraId="0000004A">
            <w:pPr>
              <w:rPr/>
            </w:pP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br w:type="textWrapping"/>
        <w:t xml:space="preserve">Approved by: __________________________   Title: __________   Date: __________</w:t>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ny6WIJKyNqB+lyZAzKFV2OaDNw==">CgMxLjA4AHIhMWxLZWx6VmVMQko5dnpUWTVSRXRIMUMwekVIUVpHUjVJ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